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89"/>
        <w:tblW w:w="11057" w:type="dxa"/>
        <w:tblLayout w:type="fixed"/>
        <w:tblLook w:val="0020" w:firstRow="1" w:lastRow="0" w:firstColumn="0" w:lastColumn="0" w:noHBand="0" w:noVBand="0"/>
      </w:tblPr>
      <w:tblGrid>
        <w:gridCol w:w="4253"/>
        <w:gridCol w:w="2268"/>
        <w:gridCol w:w="4536"/>
      </w:tblGrid>
      <w:tr w:rsidR="00E8414B" w:rsidRPr="00920B4F" w14:paraId="28520285" w14:textId="77777777" w:rsidTr="00C229BB">
        <w:trPr>
          <w:trHeight w:val="179"/>
        </w:trPr>
        <w:tc>
          <w:tcPr>
            <w:tcW w:w="4253" w:type="dxa"/>
          </w:tcPr>
          <w:p w14:paraId="43A431FF" w14:textId="77777777" w:rsidR="00E8414B" w:rsidRPr="00920B4F" w:rsidRDefault="00E8414B" w:rsidP="00C229BB">
            <w:pPr>
              <w:pStyle w:val="Default"/>
              <w:ind w:right="5385"/>
              <w:jc w:val="center"/>
              <w:rPr>
                <w:rFonts w:ascii="Arial" w:hAnsi="Arial" w:cs="Arial"/>
                <w:b/>
                <w:bCs/>
                <w:sz w:val="28"/>
                <w:szCs w:val="28"/>
              </w:rPr>
            </w:pPr>
          </w:p>
        </w:tc>
        <w:tc>
          <w:tcPr>
            <w:tcW w:w="2268" w:type="dxa"/>
          </w:tcPr>
          <w:p w14:paraId="0D1ED769" w14:textId="77777777" w:rsidR="00E8414B" w:rsidRPr="00920B4F" w:rsidRDefault="00E8414B" w:rsidP="00C229BB">
            <w:pPr>
              <w:pStyle w:val="Default"/>
              <w:ind w:right="5385"/>
              <w:jc w:val="center"/>
              <w:rPr>
                <w:rFonts w:ascii="Arial" w:hAnsi="Arial" w:cs="Arial"/>
                <w:b/>
                <w:bCs/>
                <w:sz w:val="28"/>
                <w:szCs w:val="28"/>
              </w:rPr>
            </w:pPr>
          </w:p>
        </w:tc>
        <w:tc>
          <w:tcPr>
            <w:tcW w:w="4536" w:type="dxa"/>
          </w:tcPr>
          <w:p w14:paraId="733A8D77" w14:textId="77777777" w:rsidR="00E8414B" w:rsidRPr="00920B4F" w:rsidRDefault="00E8414B" w:rsidP="00C229BB">
            <w:pPr>
              <w:pStyle w:val="Default"/>
              <w:ind w:right="5385"/>
              <w:jc w:val="center"/>
              <w:rPr>
                <w:rFonts w:ascii="Arial" w:hAnsi="Arial" w:cs="Arial"/>
                <w:b/>
                <w:bCs/>
                <w:sz w:val="28"/>
                <w:szCs w:val="28"/>
              </w:rPr>
            </w:pPr>
          </w:p>
        </w:tc>
      </w:tr>
    </w:tbl>
    <w:p w14:paraId="6D377E8E" w14:textId="77777777" w:rsidR="00EE5512" w:rsidRPr="00EE5512" w:rsidRDefault="00EE5512" w:rsidP="00EE5512">
      <w:pPr>
        <w:spacing w:after="0" w:line="259" w:lineRule="auto"/>
        <w:jc w:val="center"/>
        <w:rPr>
          <w:rFonts w:ascii="Times New Roman" w:hAnsi="Times New Roman"/>
          <w:b/>
          <w:sz w:val="28"/>
          <w:szCs w:val="28"/>
          <w:lang w:val="en-US"/>
        </w:rPr>
      </w:pPr>
      <w:r w:rsidRPr="00EE5512">
        <w:rPr>
          <w:rFonts w:ascii="Times New Roman" w:hAnsi="Times New Roman"/>
          <w:b/>
          <w:sz w:val="28"/>
          <w:szCs w:val="28"/>
          <w:lang w:val="en-US"/>
        </w:rPr>
        <w:t>5th Tashkent International Biennale of Applied Art</w:t>
      </w:r>
    </w:p>
    <w:p w14:paraId="04FF106A" w14:textId="77777777" w:rsidR="00EE5512" w:rsidRPr="00EE5512" w:rsidRDefault="00EE5512" w:rsidP="00EE5512">
      <w:pPr>
        <w:spacing w:after="0" w:line="259" w:lineRule="auto"/>
        <w:jc w:val="center"/>
        <w:rPr>
          <w:rFonts w:ascii="Times New Roman" w:hAnsi="Times New Roman"/>
          <w:b/>
          <w:sz w:val="28"/>
          <w:szCs w:val="28"/>
          <w:lang w:val="en-US"/>
        </w:rPr>
      </w:pPr>
      <w:r w:rsidRPr="00EE5512">
        <w:rPr>
          <w:rFonts w:ascii="Times New Roman" w:hAnsi="Times New Roman"/>
          <w:b/>
          <w:sz w:val="28"/>
          <w:szCs w:val="28"/>
          <w:lang w:val="en-US"/>
        </w:rPr>
        <w:t>"TRADITIONS AND THE GLOBAL WORLD"</w:t>
      </w:r>
    </w:p>
    <w:p w14:paraId="48256BAE" w14:textId="77777777" w:rsidR="00EE5512" w:rsidRPr="00EE5512" w:rsidRDefault="00EE5512" w:rsidP="00EE5512">
      <w:pPr>
        <w:spacing w:after="0" w:line="259" w:lineRule="auto"/>
        <w:jc w:val="center"/>
        <w:rPr>
          <w:rFonts w:ascii="Times New Roman" w:hAnsi="Times New Roman"/>
          <w:b/>
          <w:sz w:val="28"/>
          <w:szCs w:val="28"/>
        </w:rPr>
      </w:pPr>
      <w:r w:rsidRPr="00EE5512">
        <w:rPr>
          <w:rFonts w:ascii="Times New Roman" w:hAnsi="Times New Roman"/>
          <w:b/>
          <w:sz w:val="28"/>
          <w:szCs w:val="28"/>
        </w:rPr>
        <w:t>Concept</w:t>
      </w:r>
    </w:p>
    <w:p w14:paraId="5EA0BC63" w14:textId="77777777" w:rsidR="00EE5512" w:rsidRPr="00EE5512" w:rsidRDefault="00EE5512" w:rsidP="00EE5512">
      <w:pPr>
        <w:spacing w:after="0" w:line="259" w:lineRule="auto"/>
        <w:jc w:val="center"/>
        <w:rPr>
          <w:rFonts w:ascii="Times New Roman" w:hAnsi="Times New Roman"/>
          <w:sz w:val="28"/>
          <w:szCs w:val="28"/>
        </w:rPr>
      </w:pPr>
    </w:p>
    <w:p w14:paraId="57681B6C" w14:textId="77777777" w:rsidR="00EE5512" w:rsidRPr="00EE5512" w:rsidRDefault="00EE5512" w:rsidP="00EE5512">
      <w:pPr>
        <w:spacing w:after="160" w:line="259" w:lineRule="auto"/>
        <w:jc w:val="both"/>
        <w:rPr>
          <w:rFonts w:ascii="Times New Roman" w:hAnsi="Times New Roman"/>
          <w:sz w:val="28"/>
          <w:szCs w:val="28"/>
          <w:lang w:val="en-US"/>
        </w:rPr>
      </w:pPr>
      <w:r>
        <w:rPr>
          <w:rFonts w:ascii="Times New Roman" w:hAnsi="Times New Roman"/>
          <w:sz w:val="28"/>
          <w:szCs w:val="28"/>
          <w:lang w:val="en-US"/>
        </w:rPr>
        <w:tab/>
      </w:r>
      <w:r w:rsidRPr="00EE5512">
        <w:rPr>
          <w:rFonts w:ascii="Times New Roman" w:hAnsi="Times New Roman"/>
          <w:sz w:val="28"/>
          <w:szCs w:val="28"/>
          <w:lang w:val="en-US"/>
        </w:rPr>
        <w:t>Organizers: Academy of Arts of Uzbekistan</w:t>
      </w:r>
    </w:p>
    <w:p w14:paraId="4FF0E8EE" w14:textId="77777777" w:rsidR="00EE5512" w:rsidRPr="00EE5512" w:rsidRDefault="00EE5512" w:rsidP="00EE5512">
      <w:pPr>
        <w:spacing w:after="160" w:line="259" w:lineRule="auto"/>
        <w:jc w:val="both"/>
        <w:rPr>
          <w:rFonts w:ascii="Times New Roman" w:hAnsi="Times New Roman"/>
          <w:sz w:val="28"/>
          <w:szCs w:val="28"/>
        </w:rPr>
      </w:pPr>
      <w:r>
        <w:rPr>
          <w:rFonts w:ascii="Times New Roman" w:hAnsi="Times New Roman"/>
          <w:sz w:val="28"/>
          <w:szCs w:val="28"/>
          <w:lang w:val="en-US"/>
        </w:rPr>
        <w:tab/>
      </w:r>
      <w:r w:rsidRPr="00EE5512">
        <w:rPr>
          <w:rFonts w:ascii="Times New Roman" w:hAnsi="Times New Roman"/>
          <w:sz w:val="28"/>
          <w:szCs w:val="28"/>
        </w:rPr>
        <w:t>Date: 2025 (October 20-24)</w:t>
      </w:r>
    </w:p>
    <w:p w14:paraId="6824E579" w14:textId="77777777" w:rsidR="00EE5512" w:rsidRPr="00EE5512" w:rsidRDefault="00EE5512" w:rsidP="00EE5512">
      <w:pPr>
        <w:spacing w:after="160" w:line="259" w:lineRule="auto"/>
        <w:jc w:val="both"/>
        <w:rPr>
          <w:rFonts w:ascii="Times New Roman" w:hAnsi="Times New Roman"/>
          <w:sz w:val="28"/>
          <w:szCs w:val="28"/>
        </w:rPr>
      </w:pPr>
      <w:r>
        <w:rPr>
          <w:rFonts w:ascii="Times New Roman" w:hAnsi="Times New Roman"/>
          <w:sz w:val="28"/>
          <w:szCs w:val="28"/>
          <w:lang w:val="en-US"/>
        </w:rPr>
        <w:tab/>
      </w:r>
      <w:r w:rsidRPr="00EE5512">
        <w:rPr>
          <w:rFonts w:ascii="Times New Roman" w:hAnsi="Times New Roman"/>
          <w:sz w:val="28"/>
          <w:szCs w:val="28"/>
        </w:rPr>
        <w:t>Venue: Tashkent city</w:t>
      </w:r>
    </w:p>
    <w:p w14:paraId="6A844C30"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1. Central Exhibition Hall</w:t>
      </w:r>
    </w:p>
    <w:p w14:paraId="706BC997"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2. Gallery of Fine Arts of Uzbekistan (NBU)</w:t>
      </w:r>
    </w:p>
    <w:p w14:paraId="7221A53B"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3. Gallery of the Academy of Arts of Uzbekistan</w:t>
      </w:r>
    </w:p>
    <w:p w14:paraId="0FCCC08C"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4. Tashkent House of Photography</w:t>
      </w:r>
    </w:p>
    <w:p w14:paraId="3D0374EE"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5. International Cultural Caravanserai named after Ikuo Hirayama</w:t>
      </w:r>
    </w:p>
    <w:p w14:paraId="48A99F88"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6. Museum of Oriental Miniature Art named after Kamoliddin Bekhzod</w:t>
      </w:r>
    </w:p>
    <w:p w14:paraId="2E5A12C7" w14:textId="77777777" w:rsidR="00EE5512" w:rsidRPr="00EE5512" w:rsidRDefault="00EE5512" w:rsidP="00EE5512">
      <w:pPr>
        <w:spacing w:after="160" w:line="259" w:lineRule="auto"/>
        <w:jc w:val="both"/>
        <w:rPr>
          <w:rFonts w:ascii="Times New Roman" w:hAnsi="Times New Roman"/>
          <w:sz w:val="28"/>
          <w:szCs w:val="28"/>
          <w:lang w:val="en-US"/>
        </w:rPr>
      </w:pPr>
    </w:p>
    <w:p w14:paraId="508F251F"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ab/>
        <w:t>In recent decades, the processes of globalization, which have affected most countries in the world, have had a significant impact on almost all aspects of human life. This is a natural stage of human development, leading to the large-scale integration of different cultures. While globalization has had some positive aspects, it has in some cases led to the loss of important identifying features of national crafts. In the cultural sphere, in highly industrialized countries, this process is manifested at the level of professional authorship. At the same time, efforts are being made not only to preserve traditional forms of craftsmanship, but also to revive and develop them based on new technologies.</w:t>
      </w:r>
    </w:p>
    <w:p w14:paraId="1E900562"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ab/>
        <w:t xml:space="preserve">The theme of the 5th Tashkent International Biennale of Applied Arts - "Traditions and the Global World" - proposes to consider the problem of preserving the uniqueness of national traditions in the context of globalization and the dominance of mass culture as its main idea. The goal of the 5th Tashkent International Biennale of Applied Arts is to sustainably </w:t>
      </w:r>
      <w:proofErr w:type="gramStart"/>
      <w:r w:rsidRPr="00EE5512">
        <w:rPr>
          <w:rFonts w:ascii="Times New Roman" w:hAnsi="Times New Roman"/>
          <w:sz w:val="28"/>
          <w:szCs w:val="28"/>
          <w:lang w:val="en-US"/>
        </w:rPr>
        <w:t>develop</w:t>
      </w:r>
      <w:proofErr w:type="gramEnd"/>
      <w:r w:rsidRPr="00EE5512">
        <w:rPr>
          <w:rFonts w:ascii="Times New Roman" w:hAnsi="Times New Roman"/>
          <w:sz w:val="28"/>
          <w:szCs w:val="28"/>
          <w:lang w:val="en-US"/>
        </w:rPr>
        <w:t xml:space="preserve"> and shape applied arts in accordance with the requirements of modern life, using modern technologies and innovative methods, while preserving national traditions and values.</w:t>
      </w:r>
    </w:p>
    <w:p w14:paraId="162B4264"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ab/>
        <w:t xml:space="preserve">The 5th Tashkent International Biennale of Applied Arts is also an open platform for the manifestation of creative research and solutions from representatives of different countries and </w:t>
      </w:r>
      <w:proofErr w:type="gramStart"/>
      <w:r w:rsidRPr="00EE5512">
        <w:rPr>
          <w:rFonts w:ascii="Times New Roman" w:hAnsi="Times New Roman"/>
          <w:sz w:val="28"/>
          <w:szCs w:val="28"/>
          <w:lang w:val="en-US"/>
        </w:rPr>
        <w:t>regions, and</w:t>
      </w:r>
      <w:proofErr w:type="gramEnd"/>
      <w:r w:rsidRPr="00EE5512">
        <w:rPr>
          <w:rFonts w:ascii="Times New Roman" w:hAnsi="Times New Roman"/>
          <w:sz w:val="28"/>
          <w:szCs w:val="28"/>
          <w:lang w:val="en-US"/>
        </w:rPr>
        <w:t xml:space="preserve"> acts as a dialogue between cultures.</w:t>
      </w:r>
    </w:p>
    <w:p w14:paraId="149EBC3D"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ab/>
        <w:t>Various projects, master classes, and international scientific and practical conferences are planned to be held within the framework of the 5th Tashkent International Biennale of Applied Arts.</w:t>
      </w:r>
    </w:p>
    <w:p w14:paraId="28A835B2" w14:textId="77777777" w:rsidR="00EE5512" w:rsidRPr="00EE5512" w:rsidRDefault="00EE5512" w:rsidP="00EE5512">
      <w:pPr>
        <w:spacing w:after="160" w:line="259" w:lineRule="auto"/>
        <w:jc w:val="center"/>
        <w:rPr>
          <w:rFonts w:ascii="Times New Roman" w:hAnsi="Times New Roman"/>
          <w:b/>
          <w:sz w:val="28"/>
          <w:szCs w:val="28"/>
          <w:lang w:val="en-US"/>
        </w:rPr>
      </w:pPr>
      <w:r w:rsidRPr="00EE5512">
        <w:rPr>
          <w:rFonts w:ascii="Times New Roman" w:hAnsi="Times New Roman"/>
          <w:b/>
          <w:sz w:val="28"/>
          <w:szCs w:val="28"/>
          <w:lang w:val="en-US"/>
        </w:rPr>
        <w:lastRenderedPageBreak/>
        <w:t xml:space="preserve">Application form </w:t>
      </w:r>
    </w:p>
    <w:p w14:paraId="5820B6B8" w14:textId="77777777" w:rsidR="00EE5512" w:rsidRPr="00EE5512" w:rsidRDefault="00EE5512" w:rsidP="00EE5512">
      <w:pPr>
        <w:spacing w:after="160" w:line="259" w:lineRule="auto"/>
        <w:jc w:val="center"/>
        <w:rPr>
          <w:rFonts w:ascii="Times New Roman" w:hAnsi="Times New Roman"/>
          <w:sz w:val="28"/>
          <w:szCs w:val="28"/>
          <w:lang w:val="en-US"/>
        </w:rPr>
      </w:pPr>
      <w:r w:rsidRPr="00EE5512">
        <w:rPr>
          <w:rFonts w:ascii="Times New Roman" w:hAnsi="Times New Roman"/>
          <w:sz w:val="28"/>
          <w:szCs w:val="28"/>
          <w:lang w:val="en-US"/>
        </w:rPr>
        <w:t xml:space="preserve">for the participant of the </w:t>
      </w:r>
    </w:p>
    <w:p w14:paraId="7A0E8E80" w14:textId="77777777" w:rsidR="00EE5512" w:rsidRPr="00EE5512" w:rsidRDefault="00EE5512" w:rsidP="00EE5512">
      <w:pPr>
        <w:spacing w:after="160" w:line="259" w:lineRule="auto"/>
        <w:jc w:val="center"/>
        <w:rPr>
          <w:rFonts w:ascii="Times New Roman" w:hAnsi="Times New Roman"/>
          <w:sz w:val="28"/>
          <w:szCs w:val="28"/>
          <w:lang w:val="en-US"/>
        </w:rPr>
      </w:pPr>
      <w:r w:rsidRPr="00EE5512">
        <w:rPr>
          <w:rFonts w:ascii="Times New Roman" w:hAnsi="Times New Roman"/>
          <w:sz w:val="28"/>
          <w:szCs w:val="28"/>
          <w:lang w:val="en-US"/>
        </w:rPr>
        <w:t>V Tashkent International Biennale of Applied Arts "Traditions and Global World" (To be sent no later than August 1, 2025)</w:t>
      </w:r>
    </w:p>
    <w:p w14:paraId="1B7DC6A7" w14:textId="77777777" w:rsidR="00EE5512" w:rsidRPr="00EE5512" w:rsidRDefault="00EE5512" w:rsidP="00EE5512">
      <w:pPr>
        <w:spacing w:after="160" w:line="259" w:lineRule="auto"/>
        <w:jc w:val="center"/>
        <w:rPr>
          <w:rFonts w:ascii="Times New Roman" w:hAnsi="Times New Roman"/>
          <w:sz w:val="28"/>
          <w:szCs w:val="28"/>
          <w:lang w:val="en-US"/>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7"/>
      </w:tblGrid>
      <w:tr w:rsidR="00EE5512" w:rsidRPr="00EE5512" w14:paraId="3F42833B" w14:textId="77777777" w:rsidTr="00C229BB">
        <w:tc>
          <w:tcPr>
            <w:tcW w:w="9917" w:type="dxa"/>
          </w:tcPr>
          <w:p w14:paraId="433ABBC6" w14:textId="77777777" w:rsidR="00EE5512" w:rsidRPr="00EE5512" w:rsidRDefault="00EE5512" w:rsidP="00EE5512">
            <w:pPr>
              <w:spacing w:after="160"/>
              <w:rPr>
                <w:rFonts w:ascii="Times New Roman" w:hAnsi="Times New Roman"/>
                <w:sz w:val="28"/>
                <w:szCs w:val="28"/>
              </w:rPr>
            </w:pPr>
            <w:r w:rsidRPr="00EE5512">
              <w:rPr>
                <w:rFonts w:ascii="Times New Roman" w:hAnsi="Times New Roman"/>
                <w:sz w:val="28"/>
                <w:szCs w:val="28"/>
              </w:rPr>
              <w:t>Surname, Name, Patronymic:</w:t>
            </w:r>
          </w:p>
        </w:tc>
      </w:tr>
      <w:tr w:rsidR="00EE5512" w:rsidRPr="00EE5512" w14:paraId="2C488173" w14:textId="77777777" w:rsidTr="00C229BB">
        <w:trPr>
          <w:trHeight w:val="733"/>
        </w:trPr>
        <w:tc>
          <w:tcPr>
            <w:tcW w:w="9917" w:type="dxa"/>
          </w:tcPr>
          <w:p w14:paraId="75B14247" w14:textId="77777777" w:rsidR="00EE5512" w:rsidRPr="00EE5512" w:rsidRDefault="00EE5512" w:rsidP="00EE5512">
            <w:pPr>
              <w:spacing w:after="160"/>
              <w:rPr>
                <w:rFonts w:ascii="Times New Roman" w:hAnsi="Times New Roman"/>
                <w:sz w:val="28"/>
                <w:szCs w:val="28"/>
              </w:rPr>
            </w:pPr>
            <w:r w:rsidRPr="00EE5512">
              <w:rPr>
                <w:rFonts w:ascii="Times New Roman" w:hAnsi="Times New Roman"/>
                <w:sz w:val="28"/>
                <w:szCs w:val="28"/>
              </w:rPr>
              <w:t>Country:</w:t>
            </w:r>
          </w:p>
        </w:tc>
      </w:tr>
      <w:tr w:rsidR="00EE5512" w:rsidRPr="00EE5512" w14:paraId="74F9047C" w14:textId="77777777" w:rsidTr="00C229BB">
        <w:tc>
          <w:tcPr>
            <w:tcW w:w="9917" w:type="dxa"/>
          </w:tcPr>
          <w:p w14:paraId="749AE2BB" w14:textId="77777777" w:rsidR="00EE5512" w:rsidRPr="00EE5512" w:rsidRDefault="00EE5512" w:rsidP="00EE5512">
            <w:pPr>
              <w:spacing w:after="160"/>
              <w:rPr>
                <w:rFonts w:ascii="Times New Roman" w:hAnsi="Times New Roman"/>
                <w:sz w:val="28"/>
                <w:szCs w:val="28"/>
                <w:lang w:val="en-US"/>
              </w:rPr>
            </w:pPr>
            <w:r w:rsidRPr="00EE5512">
              <w:rPr>
                <w:rFonts w:ascii="Times New Roman" w:hAnsi="Times New Roman"/>
                <w:sz w:val="28"/>
                <w:szCs w:val="28"/>
                <w:lang w:val="en-US"/>
              </w:rPr>
              <w:t>Place of work (name of organization/department):</w:t>
            </w:r>
          </w:p>
        </w:tc>
      </w:tr>
      <w:tr w:rsidR="00EE5512" w:rsidRPr="00EE5512" w14:paraId="4FCCBD84" w14:textId="77777777" w:rsidTr="00C229BB">
        <w:tc>
          <w:tcPr>
            <w:tcW w:w="9917" w:type="dxa"/>
          </w:tcPr>
          <w:p w14:paraId="102E0043" w14:textId="77777777" w:rsidR="00EE5512" w:rsidRPr="00EE5512" w:rsidRDefault="00EE5512" w:rsidP="00EE5512">
            <w:pPr>
              <w:spacing w:after="160"/>
              <w:rPr>
                <w:rFonts w:ascii="Times New Roman" w:hAnsi="Times New Roman"/>
                <w:sz w:val="28"/>
                <w:szCs w:val="28"/>
              </w:rPr>
            </w:pPr>
            <w:r w:rsidRPr="00EE5512">
              <w:rPr>
                <w:rFonts w:ascii="Times New Roman" w:hAnsi="Times New Roman"/>
                <w:sz w:val="28"/>
                <w:szCs w:val="28"/>
              </w:rPr>
              <w:t>Project/work(s) title:</w:t>
            </w:r>
          </w:p>
        </w:tc>
      </w:tr>
      <w:tr w:rsidR="00EE5512" w:rsidRPr="00EE5512" w14:paraId="208E3B69" w14:textId="77777777" w:rsidTr="00C229BB">
        <w:tc>
          <w:tcPr>
            <w:tcW w:w="9917" w:type="dxa"/>
          </w:tcPr>
          <w:p w14:paraId="7C8F4D1D" w14:textId="77777777" w:rsidR="00EE5512" w:rsidRPr="00EE5512" w:rsidRDefault="00EE5512" w:rsidP="00EE5512">
            <w:pPr>
              <w:spacing w:after="160"/>
              <w:rPr>
                <w:rFonts w:ascii="Times New Roman" w:hAnsi="Times New Roman"/>
                <w:sz w:val="28"/>
                <w:szCs w:val="28"/>
              </w:rPr>
            </w:pPr>
            <w:r w:rsidRPr="00EE5512">
              <w:rPr>
                <w:rFonts w:ascii="Times New Roman" w:hAnsi="Times New Roman"/>
                <w:sz w:val="28"/>
                <w:szCs w:val="28"/>
              </w:rPr>
              <w:t>Number of exhibits:</w:t>
            </w:r>
          </w:p>
        </w:tc>
      </w:tr>
      <w:tr w:rsidR="00EE5512" w:rsidRPr="00EE5512" w14:paraId="46F9DFB9" w14:textId="77777777" w:rsidTr="00C229BB">
        <w:tc>
          <w:tcPr>
            <w:tcW w:w="9917" w:type="dxa"/>
          </w:tcPr>
          <w:p w14:paraId="0B89F7F3" w14:textId="77777777" w:rsidR="00EE5512" w:rsidRPr="00EE5512" w:rsidRDefault="00EE5512" w:rsidP="00EE5512">
            <w:pPr>
              <w:spacing w:after="160"/>
              <w:rPr>
                <w:rFonts w:ascii="Times New Roman" w:hAnsi="Times New Roman"/>
                <w:sz w:val="28"/>
                <w:szCs w:val="28"/>
              </w:rPr>
            </w:pPr>
            <w:r w:rsidRPr="00EE5512">
              <w:rPr>
                <w:rFonts w:ascii="Times New Roman" w:hAnsi="Times New Roman"/>
                <w:sz w:val="28"/>
                <w:szCs w:val="28"/>
              </w:rPr>
              <w:t>Year of creation:</w:t>
            </w:r>
          </w:p>
        </w:tc>
      </w:tr>
      <w:tr w:rsidR="00EE5512" w:rsidRPr="00EE5512" w14:paraId="1199B13E" w14:textId="77777777" w:rsidTr="00C229BB">
        <w:tc>
          <w:tcPr>
            <w:tcW w:w="9917" w:type="dxa"/>
          </w:tcPr>
          <w:p w14:paraId="7B0889C1" w14:textId="77777777" w:rsidR="00EE5512" w:rsidRPr="00EE5512" w:rsidRDefault="00EE5512" w:rsidP="00EE5512">
            <w:pPr>
              <w:spacing w:after="160"/>
              <w:rPr>
                <w:rFonts w:ascii="Times New Roman" w:hAnsi="Times New Roman"/>
                <w:sz w:val="28"/>
                <w:szCs w:val="28"/>
              </w:rPr>
            </w:pPr>
            <w:r w:rsidRPr="00EE5512">
              <w:rPr>
                <w:rFonts w:ascii="Times New Roman" w:hAnsi="Times New Roman"/>
                <w:sz w:val="28"/>
                <w:szCs w:val="28"/>
              </w:rPr>
              <w:t>Technique:</w:t>
            </w:r>
          </w:p>
        </w:tc>
      </w:tr>
      <w:tr w:rsidR="00EE5512" w:rsidRPr="00EE5512" w14:paraId="1197E853" w14:textId="77777777" w:rsidTr="00C229BB">
        <w:tc>
          <w:tcPr>
            <w:tcW w:w="9917" w:type="dxa"/>
          </w:tcPr>
          <w:p w14:paraId="50316260" w14:textId="77777777" w:rsidR="00EE5512" w:rsidRPr="00EE5512" w:rsidRDefault="00EE5512" w:rsidP="00EE5512">
            <w:pPr>
              <w:spacing w:after="160"/>
              <w:rPr>
                <w:rFonts w:ascii="Times New Roman" w:hAnsi="Times New Roman"/>
                <w:sz w:val="28"/>
                <w:szCs w:val="28"/>
              </w:rPr>
            </w:pPr>
            <w:r w:rsidRPr="00EE5512">
              <w:rPr>
                <w:rFonts w:ascii="Times New Roman" w:hAnsi="Times New Roman"/>
                <w:sz w:val="28"/>
                <w:szCs w:val="28"/>
              </w:rPr>
              <w:t>Dimensions:</w:t>
            </w:r>
          </w:p>
        </w:tc>
      </w:tr>
      <w:tr w:rsidR="00EE5512" w:rsidRPr="00EE5512" w14:paraId="3FBD71DD" w14:textId="77777777" w:rsidTr="00C229BB">
        <w:tc>
          <w:tcPr>
            <w:tcW w:w="9917" w:type="dxa"/>
          </w:tcPr>
          <w:p w14:paraId="0BB87DC4" w14:textId="77777777" w:rsidR="00EE5512" w:rsidRPr="00EE5512" w:rsidRDefault="00EE5512" w:rsidP="00EE5512">
            <w:pPr>
              <w:spacing w:after="160"/>
              <w:rPr>
                <w:rFonts w:ascii="Times New Roman" w:hAnsi="Times New Roman"/>
                <w:sz w:val="28"/>
                <w:szCs w:val="28"/>
                <w:lang w:val="en-US"/>
              </w:rPr>
            </w:pPr>
            <w:r w:rsidRPr="00EE5512">
              <w:rPr>
                <w:rFonts w:ascii="Times New Roman" w:hAnsi="Times New Roman"/>
                <w:sz w:val="28"/>
                <w:szCs w:val="28"/>
                <w:lang w:val="en-US"/>
              </w:rPr>
              <w:t>Brief description of the project/product:</w:t>
            </w:r>
          </w:p>
        </w:tc>
      </w:tr>
      <w:tr w:rsidR="00EE5512" w:rsidRPr="00EE5512" w14:paraId="04B3EED1" w14:textId="77777777" w:rsidTr="00C229BB">
        <w:tc>
          <w:tcPr>
            <w:tcW w:w="9917" w:type="dxa"/>
          </w:tcPr>
          <w:p w14:paraId="61C604D3" w14:textId="77777777" w:rsidR="00EE5512" w:rsidRPr="00EE5512" w:rsidRDefault="00EE5512" w:rsidP="00EE5512">
            <w:pPr>
              <w:spacing w:after="160"/>
              <w:jc w:val="center"/>
              <w:rPr>
                <w:rFonts w:ascii="Times New Roman" w:hAnsi="Times New Roman"/>
                <w:b/>
                <w:i/>
                <w:sz w:val="28"/>
                <w:szCs w:val="28"/>
                <w:lang w:val="en-US"/>
              </w:rPr>
            </w:pPr>
            <w:r w:rsidRPr="00EE5512">
              <w:rPr>
                <w:rFonts w:ascii="Times New Roman" w:hAnsi="Times New Roman"/>
                <w:sz w:val="28"/>
                <w:szCs w:val="28"/>
                <w:lang w:val="en-US"/>
              </w:rPr>
              <w:t>Photos of works proposed for participation (electronic version):</w:t>
            </w:r>
          </w:p>
        </w:tc>
      </w:tr>
      <w:tr w:rsidR="00EE5512" w:rsidRPr="00EE5512" w14:paraId="1F3B146B" w14:textId="77777777" w:rsidTr="00C229BB">
        <w:tc>
          <w:tcPr>
            <w:tcW w:w="9917" w:type="dxa"/>
          </w:tcPr>
          <w:p w14:paraId="05DD8B71" w14:textId="77777777" w:rsidR="00EE5512" w:rsidRPr="00EE5512" w:rsidRDefault="00EE5512" w:rsidP="00EE5512">
            <w:pPr>
              <w:spacing w:after="160"/>
              <w:rPr>
                <w:rFonts w:ascii="Times New Roman" w:hAnsi="Times New Roman"/>
                <w:sz w:val="28"/>
                <w:szCs w:val="28"/>
                <w:lang w:val="en-US"/>
              </w:rPr>
            </w:pPr>
            <w:r w:rsidRPr="00EE5512">
              <w:rPr>
                <w:rFonts w:ascii="Times New Roman" w:hAnsi="Times New Roman"/>
                <w:sz w:val="28"/>
                <w:szCs w:val="28"/>
              </w:rPr>
              <w:t>Home address:</w:t>
            </w:r>
          </w:p>
        </w:tc>
      </w:tr>
      <w:tr w:rsidR="00EE5512" w:rsidRPr="00EE5512" w14:paraId="47992801" w14:textId="77777777" w:rsidTr="00C229BB">
        <w:tc>
          <w:tcPr>
            <w:tcW w:w="9917" w:type="dxa"/>
          </w:tcPr>
          <w:p w14:paraId="388B0059" w14:textId="77777777" w:rsidR="00EE5512" w:rsidRPr="00EE5512" w:rsidRDefault="00EE5512" w:rsidP="00EE5512">
            <w:pPr>
              <w:spacing w:after="160"/>
              <w:rPr>
                <w:rFonts w:ascii="Times New Roman" w:hAnsi="Times New Roman"/>
                <w:sz w:val="28"/>
                <w:szCs w:val="28"/>
                <w:lang w:val="uz-Cyrl-UZ"/>
              </w:rPr>
            </w:pPr>
            <w:r w:rsidRPr="00EE5512">
              <w:rPr>
                <w:rFonts w:ascii="Times New Roman" w:hAnsi="Times New Roman"/>
                <w:sz w:val="28"/>
                <w:szCs w:val="28"/>
              </w:rPr>
              <w:t>Phone, e-mail:</w:t>
            </w:r>
          </w:p>
        </w:tc>
      </w:tr>
    </w:tbl>
    <w:p w14:paraId="59A087C0" w14:textId="77777777" w:rsidR="00EE5512" w:rsidRPr="00EE5512" w:rsidRDefault="00EE5512" w:rsidP="00EE5512">
      <w:pPr>
        <w:spacing w:after="160" w:line="259" w:lineRule="auto"/>
        <w:jc w:val="center"/>
        <w:rPr>
          <w:rFonts w:ascii="Times New Roman" w:hAnsi="Times New Roman"/>
          <w:sz w:val="28"/>
          <w:szCs w:val="28"/>
          <w:lang w:val="en-US"/>
        </w:rPr>
      </w:pPr>
    </w:p>
    <w:p w14:paraId="7E84C556" w14:textId="77777777" w:rsidR="00EE5512" w:rsidRPr="00EE5512" w:rsidRDefault="00EE5512" w:rsidP="00EE5512">
      <w:pPr>
        <w:spacing w:after="160" w:line="259" w:lineRule="auto"/>
        <w:jc w:val="center"/>
        <w:rPr>
          <w:rFonts w:ascii="Times New Roman" w:hAnsi="Times New Roman"/>
          <w:sz w:val="28"/>
          <w:szCs w:val="28"/>
          <w:lang w:val="en-US"/>
        </w:rPr>
      </w:pPr>
    </w:p>
    <w:p w14:paraId="4693665C"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*Please send this form with a scanned copy of your identification document.</w:t>
      </w:r>
    </w:p>
    <w:p w14:paraId="1FCAA37A" w14:textId="77777777" w:rsidR="00EE5512" w:rsidRPr="00EE5512" w:rsidRDefault="00EE5512" w:rsidP="00EE5512">
      <w:pPr>
        <w:spacing w:after="160" w:line="259" w:lineRule="auto"/>
        <w:jc w:val="both"/>
        <w:rPr>
          <w:rFonts w:ascii="Times New Roman" w:hAnsi="Times New Roman"/>
          <w:sz w:val="28"/>
          <w:szCs w:val="28"/>
          <w:lang w:val="en-US"/>
        </w:rPr>
      </w:pPr>
    </w:p>
    <w:p w14:paraId="3BEE40CF" w14:textId="77777777" w:rsidR="00EE5512" w:rsidRDefault="00EE5512">
      <w:pPr>
        <w:rPr>
          <w:rFonts w:ascii="Times New Roman" w:hAnsi="Times New Roman"/>
          <w:sz w:val="30"/>
          <w:szCs w:val="30"/>
        </w:rPr>
      </w:pPr>
      <w:r>
        <w:rPr>
          <w:rFonts w:ascii="Times New Roman" w:hAnsi="Times New Roman"/>
          <w:sz w:val="30"/>
          <w:szCs w:val="30"/>
        </w:rPr>
        <w:br w:type="page"/>
      </w:r>
    </w:p>
    <w:p w14:paraId="3E391599" w14:textId="77777777" w:rsidR="00EE5512" w:rsidRPr="00EE5512" w:rsidRDefault="00EE5512" w:rsidP="002C50B8">
      <w:pPr>
        <w:spacing w:after="0" w:line="259" w:lineRule="auto"/>
        <w:jc w:val="center"/>
        <w:rPr>
          <w:rFonts w:ascii="Times New Roman" w:hAnsi="Times New Roman"/>
          <w:b/>
          <w:bCs/>
          <w:sz w:val="28"/>
          <w:szCs w:val="28"/>
          <w:lang w:val="en-US"/>
        </w:rPr>
      </w:pPr>
      <w:r w:rsidRPr="00EE5512">
        <w:rPr>
          <w:rFonts w:ascii="Times New Roman" w:hAnsi="Times New Roman"/>
          <w:b/>
          <w:bCs/>
          <w:sz w:val="28"/>
          <w:szCs w:val="28"/>
          <w:lang w:val="en-US"/>
        </w:rPr>
        <w:t>Conditions of participation</w:t>
      </w:r>
    </w:p>
    <w:p w14:paraId="2EFE649A" w14:textId="77777777" w:rsidR="00EE5512" w:rsidRPr="00EE5512" w:rsidRDefault="00EE5512" w:rsidP="002C50B8">
      <w:pPr>
        <w:spacing w:after="0" w:line="259" w:lineRule="auto"/>
        <w:jc w:val="center"/>
        <w:rPr>
          <w:rFonts w:ascii="Times New Roman" w:hAnsi="Times New Roman"/>
          <w:b/>
          <w:bCs/>
          <w:sz w:val="28"/>
          <w:szCs w:val="28"/>
          <w:lang w:val="en-US"/>
        </w:rPr>
      </w:pPr>
      <w:r w:rsidRPr="00EE5512">
        <w:rPr>
          <w:rFonts w:ascii="Times New Roman" w:hAnsi="Times New Roman"/>
          <w:b/>
          <w:bCs/>
          <w:sz w:val="28"/>
          <w:szCs w:val="28"/>
          <w:lang w:val="en-US"/>
        </w:rPr>
        <w:t>in the V Tashkent International Biennale of Applied Arts</w:t>
      </w:r>
    </w:p>
    <w:p w14:paraId="70662F80" w14:textId="77777777" w:rsidR="00EE5512" w:rsidRPr="00EE5512" w:rsidRDefault="00EE5512" w:rsidP="002C50B8">
      <w:pPr>
        <w:spacing w:after="0" w:line="259" w:lineRule="auto"/>
        <w:jc w:val="center"/>
        <w:rPr>
          <w:rFonts w:ascii="Times New Roman" w:hAnsi="Times New Roman"/>
          <w:b/>
          <w:bCs/>
          <w:sz w:val="28"/>
          <w:szCs w:val="28"/>
          <w:lang w:val="en-US"/>
        </w:rPr>
      </w:pPr>
      <w:r w:rsidRPr="00EE5512">
        <w:rPr>
          <w:rFonts w:ascii="Times New Roman" w:hAnsi="Times New Roman"/>
          <w:b/>
          <w:bCs/>
          <w:sz w:val="28"/>
          <w:szCs w:val="28"/>
          <w:lang w:val="en-US"/>
        </w:rPr>
        <w:t>"Traditions and the Global World"</w:t>
      </w:r>
    </w:p>
    <w:p w14:paraId="1B392D40" w14:textId="77777777" w:rsidR="00EE5512" w:rsidRPr="00EE5512" w:rsidRDefault="00EE5512" w:rsidP="002C50B8">
      <w:pPr>
        <w:spacing w:after="0" w:line="259" w:lineRule="auto"/>
        <w:jc w:val="center"/>
        <w:rPr>
          <w:rFonts w:ascii="Times New Roman" w:hAnsi="Times New Roman"/>
          <w:b/>
          <w:bCs/>
          <w:sz w:val="28"/>
          <w:szCs w:val="28"/>
          <w:lang w:val="en-US"/>
        </w:rPr>
      </w:pPr>
    </w:p>
    <w:p w14:paraId="7B89AB84" w14:textId="77777777" w:rsidR="00EE5512" w:rsidRPr="00EE5512" w:rsidRDefault="002C50B8" w:rsidP="00EE5512">
      <w:pPr>
        <w:spacing w:after="160" w:line="259" w:lineRule="auto"/>
        <w:jc w:val="both"/>
        <w:rPr>
          <w:rFonts w:ascii="Times New Roman" w:hAnsi="Times New Roman"/>
          <w:sz w:val="28"/>
          <w:szCs w:val="28"/>
          <w:lang w:val="en-US"/>
        </w:rPr>
      </w:pPr>
      <w:r>
        <w:rPr>
          <w:rFonts w:ascii="Times New Roman" w:hAnsi="Times New Roman"/>
          <w:sz w:val="28"/>
          <w:szCs w:val="28"/>
          <w:lang w:val="en-US"/>
        </w:rPr>
        <w:tab/>
      </w:r>
      <w:r w:rsidR="00EE5512" w:rsidRPr="00EE5512">
        <w:rPr>
          <w:rFonts w:ascii="Times New Roman" w:hAnsi="Times New Roman"/>
          <w:sz w:val="28"/>
          <w:szCs w:val="28"/>
          <w:lang w:val="en-US"/>
        </w:rPr>
        <w:t>Date: October (October 20-24), 2025.</w:t>
      </w:r>
    </w:p>
    <w:p w14:paraId="6B85DACA" w14:textId="77777777" w:rsidR="00EE5512" w:rsidRPr="00EE5512" w:rsidRDefault="002C50B8" w:rsidP="00EE5512">
      <w:pPr>
        <w:spacing w:after="160" w:line="259" w:lineRule="auto"/>
        <w:jc w:val="both"/>
        <w:rPr>
          <w:rFonts w:ascii="Times New Roman" w:hAnsi="Times New Roman"/>
          <w:b/>
          <w:bCs/>
          <w:sz w:val="28"/>
          <w:szCs w:val="28"/>
          <w:lang w:val="en-US"/>
        </w:rPr>
      </w:pPr>
      <w:r>
        <w:rPr>
          <w:rFonts w:ascii="Times New Roman" w:hAnsi="Times New Roman"/>
          <w:b/>
          <w:bCs/>
          <w:sz w:val="28"/>
          <w:szCs w:val="28"/>
          <w:lang w:val="en-US"/>
        </w:rPr>
        <w:tab/>
      </w:r>
      <w:r w:rsidR="00EE5512" w:rsidRPr="00EE5512">
        <w:rPr>
          <w:rFonts w:ascii="Times New Roman" w:hAnsi="Times New Roman"/>
          <w:b/>
          <w:bCs/>
          <w:sz w:val="28"/>
          <w:szCs w:val="28"/>
          <w:lang w:val="en-US"/>
        </w:rPr>
        <w:t xml:space="preserve">We </w:t>
      </w:r>
      <w:proofErr w:type="gramStart"/>
      <w:r w:rsidR="00EE5512" w:rsidRPr="00EE5512">
        <w:rPr>
          <w:rFonts w:ascii="Times New Roman" w:hAnsi="Times New Roman"/>
          <w:b/>
          <w:bCs/>
          <w:sz w:val="28"/>
          <w:szCs w:val="28"/>
          <w:lang w:val="en-US"/>
        </w:rPr>
        <w:t>invite</w:t>
      </w:r>
      <w:proofErr w:type="gramEnd"/>
      <w:r w:rsidR="00EE5512" w:rsidRPr="00EE5512">
        <w:rPr>
          <w:rFonts w:ascii="Times New Roman" w:hAnsi="Times New Roman"/>
          <w:b/>
          <w:bCs/>
          <w:sz w:val="28"/>
          <w:szCs w:val="28"/>
          <w:lang w:val="en-US"/>
        </w:rPr>
        <w:t xml:space="preserve"> to participate:</w:t>
      </w:r>
    </w:p>
    <w:p w14:paraId="092770B2"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Professional craftsmen, artists working in traditional applied arts (textiles: embroidery, felt, gold embroidery, carpet weaving, artistic fabrics, printed fabrics; ceramics, traditional costume, wood carving, artistic metal, etc.</w:t>
      </w:r>
      <w:proofErr w:type="gramStart"/>
      <w:r w:rsidRPr="00EE5512">
        <w:rPr>
          <w:rFonts w:ascii="Times New Roman" w:hAnsi="Times New Roman"/>
          <w:sz w:val="28"/>
          <w:szCs w:val="28"/>
          <w:lang w:val="en-US"/>
        </w:rPr>
        <w:t>);</w:t>
      </w:r>
      <w:proofErr w:type="gramEnd"/>
    </w:p>
    <w:p w14:paraId="491B1323"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 Professional craftsmen and artists working in contemporary decorative and applied arts (art glass, non-traditional ceramics, tapestry, batik, etc.), in the art </w:t>
      </w:r>
      <w:proofErr w:type="gramStart"/>
      <w:r w:rsidRPr="00EE5512">
        <w:rPr>
          <w:rFonts w:ascii="Times New Roman" w:hAnsi="Times New Roman"/>
          <w:sz w:val="28"/>
          <w:szCs w:val="28"/>
          <w:lang w:val="en-US"/>
        </w:rPr>
        <w:t>industry;</w:t>
      </w:r>
      <w:proofErr w:type="gramEnd"/>
    </w:p>
    <w:p w14:paraId="2EBA0194"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 The creative project of the participants can be completed and presented both individually (by one participant) and collectively (by several participants), a curatorial </w:t>
      </w:r>
      <w:proofErr w:type="gramStart"/>
      <w:r w:rsidRPr="00EE5512">
        <w:rPr>
          <w:rFonts w:ascii="Times New Roman" w:hAnsi="Times New Roman"/>
          <w:sz w:val="28"/>
          <w:szCs w:val="28"/>
          <w:lang w:val="en-US"/>
        </w:rPr>
        <w:t>project;</w:t>
      </w:r>
      <w:proofErr w:type="gramEnd"/>
    </w:p>
    <w:p w14:paraId="30DB58C4"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Museums, galleries</w:t>
      </w:r>
      <w:proofErr w:type="gramStart"/>
      <w:r w:rsidRPr="00EE5512">
        <w:rPr>
          <w:rFonts w:ascii="Times New Roman" w:hAnsi="Times New Roman"/>
          <w:sz w:val="28"/>
          <w:szCs w:val="28"/>
          <w:lang w:val="en-US"/>
        </w:rPr>
        <w:t>, curators</w:t>
      </w:r>
      <w:proofErr w:type="gramEnd"/>
      <w:r w:rsidRPr="00EE5512">
        <w:rPr>
          <w:rFonts w:ascii="Times New Roman" w:hAnsi="Times New Roman"/>
          <w:sz w:val="28"/>
          <w:szCs w:val="28"/>
          <w:lang w:val="en-US"/>
        </w:rPr>
        <w:t xml:space="preserve"> specializing in decorative and applied arts are also invited.</w:t>
      </w:r>
    </w:p>
    <w:p w14:paraId="69E93469" w14:textId="77777777" w:rsidR="00EE5512" w:rsidRPr="00EE5512" w:rsidRDefault="00EE5512" w:rsidP="00EE5512">
      <w:pPr>
        <w:spacing w:after="160" w:line="259" w:lineRule="auto"/>
        <w:jc w:val="both"/>
        <w:rPr>
          <w:rFonts w:ascii="Times New Roman" w:hAnsi="Times New Roman"/>
          <w:b/>
          <w:bCs/>
          <w:sz w:val="28"/>
          <w:szCs w:val="28"/>
          <w:lang w:val="en-US"/>
        </w:rPr>
      </w:pPr>
      <w:r w:rsidRPr="00EE5512">
        <w:rPr>
          <w:rFonts w:ascii="Times New Roman" w:hAnsi="Times New Roman"/>
          <w:b/>
          <w:bCs/>
          <w:sz w:val="28"/>
          <w:szCs w:val="28"/>
          <w:lang w:val="en-US"/>
        </w:rPr>
        <w:t xml:space="preserve">Requirements for </w:t>
      </w:r>
      <w:proofErr w:type="gramStart"/>
      <w:r w:rsidRPr="00EE5512">
        <w:rPr>
          <w:rFonts w:ascii="Times New Roman" w:hAnsi="Times New Roman"/>
          <w:b/>
          <w:bCs/>
          <w:sz w:val="28"/>
          <w:szCs w:val="28"/>
          <w:lang w:val="en-US"/>
        </w:rPr>
        <w:t>works</w:t>
      </w:r>
      <w:proofErr w:type="gramEnd"/>
      <w:r w:rsidRPr="00EE5512">
        <w:rPr>
          <w:rFonts w:ascii="Times New Roman" w:hAnsi="Times New Roman"/>
          <w:b/>
          <w:bCs/>
          <w:sz w:val="28"/>
          <w:szCs w:val="28"/>
          <w:lang w:val="en-US"/>
        </w:rPr>
        <w:t>:</w:t>
      </w:r>
    </w:p>
    <w:p w14:paraId="328C9ED9"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 Works must be completed at a high professional </w:t>
      </w:r>
      <w:proofErr w:type="gramStart"/>
      <w:r w:rsidRPr="00EE5512">
        <w:rPr>
          <w:rFonts w:ascii="Times New Roman" w:hAnsi="Times New Roman"/>
          <w:sz w:val="28"/>
          <w:szCs w:val="28"/>
          <w:lang w:val="en-US"/>
        </w:rPr>
        <w:t>level;</w:t>
      </w:r>
      <w:proofErr w:type="gramEnd"/>
    </w:p>
    <w:p w14:paraId="57B6CA97"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 The biennale accepts original works completed on a free theme, created in the last 2 </w:t>
      </w:r>
      <w:proofErr w:type="gramStart"/>
      <w:r w:rsidRPr="00EE5512">
        <w:rPr>
          <w:rFonts w:ascii="Times New Roman" w:hAnsi="Times New Roman"/>
          <w:sz w:val="28"/>
          <w:szCs w:val="28"/>
          <w:lang w:val="en-US"/>
        </w:rPr>
        <w:t>years;</w:t>
      </w:r>
      <w:proofErr w:type="gramEnd"/>
    </w:p>
    <w:p w14:paraId="1A86E1F1"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 The number of works, sizes, themes, and manufacturing techniques are not </w:t>
      </w:r>
      <w:proofErr w:type="gramStart"/>
      <w:r w:rsidRPr="00EE5512">
        <w:rPr>
          <w:rFonts w:ascii="Times New Roman" w:hAnsi="Times New Roman"/>
          <w:sz w:val="28"/>
          <w:szCs w:val="28"/>
          <w:lang w:val="en-US"/>
        </w:rPr>
        <w:t>regulated;</w:t>
      </w:r>
      <w:proofErr w:type="gramEnd"/>
    </w:p>
    <w:p w14:paraId="4396A148"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Each work must be completely ready for display: label on the back of the work, which displays the country, full name of the author, technique, year of creation, dimensions (mounting methods for hanging, etc. must be provided</w:t>
      </w:r>
      <w:proofErr w:type="gramStart"/>
      <w:r w:rsidRPr="00EE5512">
        <w:rPr>
          <w:rFonts w:ascii="Times New Roman" w:hAnsi="Times New Roman"/>
          <w:sz w:val="28"/>
          <w:szCs w:val="28"/>
          <w:lang w:val="en-US"/>
        </w:rPr>
        <w:t>);</w:t>
      </w:r>
      <w:proofErr w:type="gramEnd"/>
    </w:p>
    <w:p w14:paraId="04B632FB"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Exhibits are accepted with the mandatory attachment: application form and list of works</w:t>
      </w:r>
    </w:p>
    <w:p w14:paraId="5CCE8945"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 All submitted works must be signed in Uzbek, English or </w:t>
      </w:r>
      <w:proofErr w:type="gramStart"/>
      <w:r w:rsidRPr="00EE5512">
        <w:rPr>
          <w:rFonts w:ascii="Times New Roman" w:hAnsi="Times New Roman"/>
          <w:sz w:val="28"/>
          <w:szCs w:val="28"/>
          <w:lang w:val="en-US"/>
        </w:rPr>
        <w:t>Russian;</w:t>
      </w:r>
      <w:proofErr w:type="gramEnd"/>
    </w:p>
    <w:p w14:paraId="7A74FDD8"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 Send applications to e-mail: </w:t>
      </w:r>
      <w:hyperlink r:id="rId5" w:history="1">
        <w:r w:rsidR="002C50B8" w:rsidRPr="00EF289F">
          <w:rPr>
            <w:rStyle w:val="Hyperlink"/>
            <w:rFonts w:ascii="Times New Roman" w:hAnsi="Times New Roman"/>
            <w:sz w:val="28"/>
            <w:szCs w:val="28"/>
            <w:lang w:val="en-US"/>
          </w:rPr>
          <w:t>decorart.uz2025@gmail.com</w:t>
        </w:r>
      </w:hyperlink>
      <w:r w:rsidR="002C50B8">
        <w:rPr>
          <w:rFonts w:ascii="Times New Roman" w:hAnsi="Times New Roman"/>
          <w:sz w:val="28"/>
          <w:szCs w:val="28"/>
          <w:lang w:val="en-US"/>
        </w:rPr>
        <w:t xml:space="preserve"> </w:t>
      </w:r>
      <w:r w:rsidRPr="00EE5512">
        <w:rPr>
          <w:rFonts w:ascii="Times New Roman" w:hAnsi="Times New Roman"/>
          <w:sz w:val="28"/>
          <w:szCs w:val="28"/>
          <w:lang w:val="en-US"/>
        </w:rPr>
        <w:t xml:space="preserve">; </w:t>
      </w:r>
      <w:hyperlink r:id="rId6" w:history="1">
        <w:r w:rsidRPr="00EE5512">
          <w:rPr>
            <w:rFonts w:ascii="Times New Roman" w:hAnsi="Times New Roman"/>
            <w:color w:val="0563C1"/>
            <w:sz w:val="28"/>
            <w:szCs w:val="28"/>
            <w:u w:val="single"/>
            <w:lang w:val="en-US"/>
          </w:rPr>
          <w:t>biennale.uzbekistan@gmail.com</w:t>
        </w:r>
      </w:hyperlink>
      <w:r w:rsidRPr="00EE5512">
        <w:rPr>
          <w:rFonts w:ascii="Times New Roman" w:hAnsi="Times New Roman"/>
          <w:sz w:val="28"/>
          <w:szCs w:val="28"/>
          <w:lang w:val="en-US"/>
        </w:rPr>
        <w:t>;</w:t>
      </w:r>
    </w:p>
    <w:p w14:paraId="753B493E" w14:textId="77777777" w:rsidR="00EE5512" w:rsidRPr="00EE5512" w:rsidRDefault="00EE5512" w:rsidP="00EE5512">
      <w:pPr>
        <w:spacing w:after="160" w:line="259" w:lineRule="auto"/>
        <w:jc w:val="both"/>
        <w:rPr>
          <w:rFonts w:ascii="Times New Roman" w:hAnsi="Times New Roman"/>
          <w:b/>
          <w:bCs/>
          <w:sz w:val="28"/>
          <w:szCs w:val="28"/>
          <w:lang w:val="en-US"/>
        </w:rPr>
      </w:pPr>
      <w:r w:rsidRPr="00EE5512">
        <w:rPr>
          <w:rFonts w:ascii="Times New Roman" w:hAnsi="Times New Roman"/>
          <w:b/>
          <w:bCs/>
          <w:sz w:val="28"/>
          <w:szCs w:val="28"/>
          <w:lang w:val="en-US"/>
        </w:rPr>
        <w:t>*THE ORGANIZING COMMITTEE OF THE BIENNALE RESERVES THE RIGHT TO SELECT PARTICIPANTS.</w:t>
      </w:r>
    </w:p>
    <w:p w14:paraId="7E75C070" w14:textId="77777777" w:rsidR="00EE5512" w:rsidRPr="00EE5512" w:rsidRDefault="00EE5512" w:rsidP="00EE5512">
      <w:pPr>
        <w:spacing w:after="160" w:line="259" w:lineRule="auto"/>
        <w:jc w:val="both"/>
        <w:rPr>
          <w:rFonts w:ascii="Times New Roman" w:hAnsi="Times New Roman"/>
          <w:sz w:val="28"/>
          <w:szCs w:val="28"/>
          <w:lang w:val="en-US"/>
        </w:rPr>
      </w:pPr>
    </w:p>
    <w:p w14:paraId="06647EB4" w14:textId="77777777" w:rsidR="00EE5512" w:rsidRPr="00EE5512" w:rsidRDefault="00EE5512" w:rsidP="00EE5512">
      <w:pPr>
        <w:spacing w:after="160" w:line="259" w:lineRule="auto"/>
        <w:jc w:val="both"/>
        <w:rPr>
          <w:rFonts w:ascii="Times New Roman" w:hAnsi="Times New Roman"/>
          <w:b/>
          <w:bCs/>
          <w:sz w:val="28"/>
          <w:szCs w:val="28"/>
          <w:lang w:val="en-US"/>
        </w:rPr>
      </w:pPr>
      <w:r w:rsidRPr="00EE5512">
        <w:rPr>
          <w:rFonts w:ascii="Times New Roman" w:hAnsi="Times New Roman"/>
          <w:b/>
          <w:bCs/>
          <w:sz w:val="28"/>
          <w:szCs w:val="28"/>
          <w:lang w:val="en-US"/>
        </w:rPr>
        <w:lastRenderedPageBreak/>
        <w:t>Deadline for submitting applications for participation in the Biennale: until August 1, 2025</w:t>
      </w:r>
    </w:p>
    <w:p w14:paraId="585D7629" w14:textId="77777777" w:rsidR="00EE5512" w:rsidRPr="00EE5512" w:rsidRDefault="00EE5512" w:rsidP="00EE5512">
      <w:pPr>
        <w:spacing w:after="160" w:line="259" w:lineRule="auto"/>
        <w:jc w:val="both"/>
        <w:rPr>
          <w:rFonts w:ascii="Times New Roman" w:hAnsi="Times New Roman"/>
          <w:b/>
          <w:bCs/>
          <w:sz w:val="28"/>
          <w:szCs w:val="28"/>
          <w:lang w:val="en-US"/>
        </w:rPr>
      </w:pPr>
    </w:p>
    <w:p w14:paraId="148AFAA2" w14:textId="77777777" w:rsidR="00EE5512" w:rsidRPr="00EE5512" w:rsidRDefault="00EE5512" w:rsidP="00EE5512">
      <w:pPr>
        <w:spacing w:after="160" w:line="259" w:lineRule="auto"/>
        <w:jc w:val="both"/>
        <w:rPr>
          <w:rFonts w:ascii="Times New Roman" w:hAnsi="Times New Roman"/>
          <w:b/>
          <w:bCs/>
          <w:sz w:val="28"/>
          <w:szCs w:val="28"/>
          <w:lang w:val="en-US"/>
        </w:rPr>
      </w:pPr>
      <w:r w:rsidRPr="00EE5512">
        <w:rPr>
          <w:rFonts w:ascii="Times New Roman" w:hAnsi="Times New Roman"/>
          <w:b/>
          <w:bCs/>
          <w:sz w:val="28"/>
          <w:szCs w:val="28"/>
          <w:lang w:val="en-US"/>
        </w:rPr>
        <w:t>Additional information:</w:t>
      </w:r>
    </w:p>
    <w:p w14:paraId="32BDD65E"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 The Biennale Directorate and Curator reserve the right to select works for </w:t>
      </w:r>
      <w:proofErr w:type="gramStart"/>
      <w:r w:rsidRPr="00EE5512">
        <w:rPr>
          <w:rFonts w:ascii="Times New Roman" w:hAnsi="Times New Roman"/>
          <w:sz w:val="28"/>
          <w:szCs w:val="28"/>
          <w:lang w:val="en-US"/>
        </w:rPr>
        <w:t>participation;</w:t>
      </w:r>
      <w:proofErr w:type="gramEnd"/>
    </w:p>
    <w:p w14:paraId="37D5B2DC"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 There is no fee for participation in the </w:t>
      </w:r>
      <w:proofErr w:type="gramStart"/>
      <w:r w:rsidRPr="00EE5512">
        <w:rPr>
          <w:rFonts w:ascii="Times New Roman" w:hAnsi="Times New Roman"/>
          <w:sz w:val="28"/>
          <w:szCs w:val="28"/>
          <w:lang w:val="en-US"/>
        </w:rPr>
        <w:t>Biennale;</w:t>
      </w:r>
      <w:proofErr w:type="gramEnd"/>
    </w:p>
    <w:p w14:paraId="1C3B6C2E"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 Participation in the festival automatically implies that the author gives permission for photography and video filming of his works for the purpose of popularizing the </w:t>
      </w:r>
      <w:proofErr w:type="gramStart"/>
      <w:r w:rsidRPr="00EE5512">
        <w:rPr>
          <w:rFonts w:ascii="Times New Roman" w:hAnsi="Times New Roman"/>
          <w:sz w:val="28"/>
          <w:szCs w:val="28"/>
          <w:lang w:val="en-US"/>
        </w:rPr>
        <w:t>Biennale;</w:t>
      </w:r>
      <w:proofErr w:type="gramEnd"/>
    </w:p>
    <w:p w14:paraId="2EB1D46A"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 The organizers do not cover the costs of air travel for the participants </w:t>
      </w:r>
      <w:proofErr w:type="gramStart"/>
      <w:r w:rsidRPr="00EE5512">
        <w:rPr>
          <w:rFonts w:ascii="Times New Roman" w:hAnsi="Times New Roman"/>
          <w:sz w:val="28"/>
          <w:szCs w:val="28"/>
          <w:lang w:val="en-US"/>
        </w:rPr>
        <w:t>of</w:t>
      </w:r>
      <w:proofErr w:type="gramEnd"/>
      <w:r w:rsidRPr="00EE5512">
        <w:rPr>
          <w:rFonts w:ascii="Times New Roman" w:hAnsi="Times New Roman"/>
          <w:sz w:val="28"/>
          <w:szCs w:val="28"/>
          <w:lang w:val="en-US"/>
        </w:rPr>
        <w:t xml:space="preserve"> the </w:t>
      </w:r>
      <w:proofErr w:type="gramStart"/>
      <w:r w:rsidRPr="00EE5512">
        <w:rPr>
          <w:rFonts w:ascii="Times New Roman" w:hAnsi="Times New Roman"/>
          <w:sz w:val="28"/>
          <w:szCs w:val="28"/>
          <w:lang w:val="en-US"/>
        </w:rPr>
        <w:t>event;</w:t>
      </w:r>
      <w:proofErr w:type="gramEnd"/>
    </w:p>
    <w:p w14:paraId="772EA6B8"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The organizers cover the expenses of foreign participants (invited by the Organizing Committee) for their stay during the event (food, accommodation, transfer within the city (a common bus for all participants).</w:t>
      </w:r>
    </w:p>
    <w:p w14:paraId="53BED43C"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Works sent by cash on delivery or as cargo will not be accepted.</w:t>
      </w:r>
    </w:p>
    <w:p w14:paraId="5AE0D125" w14:textId="77777777" w:rsidR="00EE5512" w:rsidRPr="00EE5512" w:rsidRDefault="00EE5512" w:rsidP="00EE5512">
      <w:pPr>
        <w:spacing w:after="160" w:line="259" w:lineRule="auto"/>
        <w:jc w:val="both"/>
        <w:rPr>
          <w:rFonts w:ascii="Times New Roman" w:hAnsi="Times New Roman"/>
          <w:sz w:val="28"/>
          <w:szCs w:val="28"/>
          <w:lang w:val="en-US"/>
        </w:rPr>
      </w:pPr>
    </w:p>
    <w:p w14:paraId="7DC45FFD"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Curator of the Biennale: Feruza Giyasova</w:t>
      </w:r>
    </w:p>
    <w:p w14:paraId="71A36E29"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Organizing Committee of the V Tashkent International Biennale of Applied Arts:</w:t>
      </w:r>
    </w:p>
    <w:p w14:paraId="25C60179" w14:textId="77777777" w:rsidR="00EE5512" w:rsidRPr="00EE5512" w:rsidRDefault="00EE5512" w:rsidP="00EE5512">
      <w:pPr>
        <w:spacing w:after="160" w:line="259" w:lineRule="auto"/>
        <w:jc w:val="both"/>
        <w:rPr>
          <w:rFonts w:ascii="Times New Roman" w:hAnsi="Times New Roman"/>
          <w:sz w:val="28"/>
          <w:szCs w:val="28"/>
          <w:lang w:val="en-US"/>
        </w:rPr>
      </w:pPr>
    </w:p>
    <w:p w14:paraId="38334C0F"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Address: 1000029, Tashkent, Sh. Rashidov str., 40</w:t>
      </w:r>
    </w:p>
    <w:p w14:paraId="22F9B1C5" w14:textId="77777777" w:rsidR="00EE5512" w:rsidRPr="00EE5512" w:rsidRDefault="00EE5512" w:rsidP="00EE5512">
      <w:pPr>
        <w:spacing w:after="160" w:line="259" w:lineRule="auto"/>
        <w:jc w:val="both"/>
        <w:rPr>
          <w:rFonts w:ascii="Times New Roman" w:hAnsi="Times New Roman"/>
          <w:sz w:val="28"/>
          <w:szCs w:val="28"/>
          <w:lang w:val="en-US"/>
        </w:rPr>
      </w:pPr>
    </w:p>
    <w:p w14:paraId="60258FA2"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Tel.: +(99871) 256-51-46</w:t>
      </w:r>
    </w:p>
    <w:p w14:paraId="1C04151E"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E-mail: </w:t>
      </w:r>
      <w:hyperlink r:id="rId7" w:history="1">
        <w:r w:rsidR="002C50B8" w:rsidRPr="00EF289F">
          <w:rPr>
            <w:rStyle w:val="Hyperlink"/>
            <w:rFonts w:ascii="Times New Roman" w:hAnsi="Times New Roman"/>
            <w:sz w:val="28"/>
            <w:szCs w:val="28"/>
            <w:lang w:val="en-US"/>
          </w:rPr>
          <w:t>decorart.uz2025@gmail.com</w:t>
        </w:r>
      </w:hyperlink>
      <w:r w:rsidR="002C50B8">
        <w:rPr>
          <w:rFonts w:ascii="Times New Roman" w:hAnsi="Times New Roman"/>
          <w:sz w:val="28"/>
          <w:szCs w:val="28"/>
          <w:lang w:val="en-US"/>
        </w:rPr>
        <w:t xml:space="preserve"> </w:t>
      </w:r>
      <w:r w:rsidRPr="00EE5512">
        <w:rPr>
          <w:rFonts w:ascii="Times New Roman" w:hAnsi="Times New Roman"/>
          <w:sz w:val="28"/>
          <w:szCs w:val="28"/>
          <w:lang w:val="en-US"/>
        </w:rPr>
        <w:t xml:space="preserve"> ; </w:t>
      </w:r>
      <w:hyperlink r:id="rId8" w:history="1">
        <w:r w:rsidR="002C50B8" w:rsidRPr="00EF289F">
          <w:rPr>
            <w:rStyle w:val="Hyperlink"/>
            <w:rFonts w:ascii="Times New Roman" w:hAnsi="Times New Roman"/>
            <w:sz w:val="28"/>
            <w:szCs w:val="28"/>
            <w:lang w:val="en-US"/>
          </w:rPr>
          <w:t>biennale.uzbekistan@gmail.com</w:t>
        </w:r>
      </w:hyperlink>
      <w:r w:rsidR="002C50B8">
        <w:rPr>
          <w:rFonts w:ascii="Times New Roman" w:hAnsi="Times New Roman"/>
          <w:sz w:val="28"/>
          <w:szCs w:val="28"/>
          <w:lang w:val="en-US"/>
        </w:rPr>
        <w:t xml:space="preserve"> </w:t>
      </w:r>
    </w:p>
    <w:p w14:paraId="63AADC83" w14:textId="77777777" w:rsidR="00EE5512" w:rsidRPr="00EE5512" w:rsidRDefault="00EE5512" w:rsidP="00EE5512">
      <w:pPr>
        <w:spacing w:after="160" w:line="259" w:lineRule="auto"/>
        <w:jc w:val="both"/>
        <w:rPr>
          <w:rFonts w:ascii="Times New Roman" w:hAnsi="Times New Roman"/>
          <w:sz w:val="28"/>
          <w:szCs w:val="28"/>
          <w:lang w:val="en-US"/>
        </w:rPr>
      </w:pPr>
    </w:p>
    <w:p w14:paraId="2CDA8BC5" w14:textId="77777777" w:rsidR="00EE5512" w:rsidRPr="00EE5512" w:rsidRDefault="00EE5512" w:rsidP="00EE5512">
      <w:pPr>
        <w:spacing w:after="160" w:line="259" w:lineRule="auto"/>
        <w:jc w:val="both"/>
        <w:rPr>
          <w:rFonts w:ascii="Times New Roman" w:hAnsi="Times New Roman"/>
          <w:sz w:val="28"/>
          <w:szCs w:val="28"/>
          <w:lang w:val="en-US"/>
        </w:rPr>
      </w:pPr>
      <w:r w:rsidRPr="00EE5512">
        <w:rPr>
          <w:rFonts w:ascii="Times New Roman" w:hAnsi="Times New Roman"/>
          <w:sz w:val="28"/>
          <w:szCs w:val="28"/>
          <w:lang w:val="en-US"/>
        </w:rPr>
        <w:t xml:space="preserve">Website: www.art-academy.uz, </w:t>
      </w:r>
      <w:hyperlink r:id="rId9" w:history="1">
        <w:r w:rsidR="002C50B8" w:rsidRPr="00EF289F">
          <w:rPr>
            <w:rStyle w:val="Hyperlink"/>
            <w:rFonts w:ascii="Times New Roman" w:hAnsi="Times New Roman"/>
            <w:sz w:val="28"/>
            <w:szCs w:val="28"/>
            <w:lang w:val="en-US"/>
          </w:rPr>
          <w:t>www.dhv-art.uz</w:t>
        </w:r>
      </w:hyperlink>
      <w:r w:rsidR="002C50B8">
        <w:rPr>
          <w:rFonts w:ascii="Times New Roman" w:hAnsi="Times New Roman"/>
          <w:sz w:val="28"/>
          <w:szCs w:val="28"/>
          <w:lang w:val="en-US"/>
        </w:rPr>
        <w:t xml:space="preserve"> </w:t>
      </w:r>
    </w:p>
    <w:p w14:paraId="5730D9E9" w14:textId="77777777" w:rsidR="00EE5512" w:rsidRPr="00EE5512" w:rsidRDefault="00EE5512" w:rsidP="00EE5512">
      <w:pPr>
        <w:spacing w:after="160" w:line="259" w:lineRule="auto"/>
        <w:jc w:val="both"/>
        <w:rPr>
          <w:rFonts w:ascii="Times New Roman" w:hAnsi="Times New Roman"/>
          <w:sz w:val="28"/>
          <w:szCs w:val="28"/>
          <w:lang w:val="en-US"/>
        </w:rPr>
      </w:pPr>
    </w:p>
    <w:p w14:paraId="08249537" w14:textId="77777777" w:rsidR="00EE5512" w:rsidRPr="00EE5512" w:rsidRDefault="00EE5512" w:rsidP="00EE5512">
      <w:pPr>
        <w:spacing w:after="160" w:line="259" w:lineRule="auto"/>
        <w:jc w:val="both"/>
        <w:rPr>
          <w:rFonts w:ascii="Times New Roman" w:hAnsi="Times New Roman"/>
          <w:sz w:val="28"/>
          <w:szCs w:val="28"/>
          <w:lang w:val="en-US"/>
        </w:rPr>
      </w:pPr>
    </w:p>
    <w:p w14:paraId="7E7D2316" w14:textId="77777777" w:rsidR="00EE5512" w:rsidRPr="00EE5512" w:rsidRDefault="00EE5512" w:rsidP="00EE5512">
      <w:pPr>
        <w:spacing w:after="160" w:line="259" w:lineRule="auto"/>
        <w:jc w:val="center"/>
        <w:rPr>
          <w:rFonts w:ascii="Times New Roman" w:hAnsi="Times New Roman"/>
          <w:b/>
          <w:bCs/>
          <w:sz w:val="28"/>
          <w:szCs w:val="28"/>
          <w:lang w:val="en-US"/>
        </w:rPr>
      </w:pPr>
    </w:p>
    <w:p w14:paraId="21B80778" w14:textId="77777777" w:rsidR="00EE5512" w:rsidRPr="00EE5512" w:rsidRDefault="00EE5512" w:rsidP="00EE5512">
      <w:pPr>
        <w:spacing w:after="160" w:line="259" w:lineRule="auto"/>
        <w:jc w:val="both"/>
        <w:rPr>
          <w:rFonts w:ascii="Times New Roman" w:hAnsi="Times New Roman"/>
          <w:b/>
          <w:bCs/>
          <w:sz w:val="28"/>
          <w:szCs w:val="28"/>
          <w:lang w:val="en-US"/>
        </w:rPr>
      </w:pPr>
    </w:p>
    <w:p w14:paraId="2C033F77" w14:textId="77777777" w:rsidR="00513D9E" w:rsidRPr="00903A53" w:rsidRDefault="00513D9E" w:rsidP="00903A53">
      <w:pPr>
        <w:spacing w:after="0" w:line="240" w:lineRule="auto"/>
        <w:rPr>
          <w:rFonts w:ascii="Times New Roman" w:hAnsi="Times New Roman"/>
          <w:sz w:val="30"/>
          <w:szCs w:val="30"/>
        </w:rPr>
      </w:pPr>
    </w:p>
    <w:sectPr w:rsidR="00513D9E" w:rsidRPr="00903A53" w:rsidSect="00EE551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Journal">
    <w:altName w:val="Calibri"/>
    <w:charset w:val="00"/>
    <w:family w:val="auto"/>
    <w:pitch w:val="variable"/>
    <w:sig w:usb0="00000001" w:usb1="00000000" w:usb2="00000000" w:usb3="00000000" w:csb0="00000005"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911D0"/>
    <w:multiLevelType w:val="multilevel"/>
    <w:tmpl w:val="1258403E"/>
    <w:lvl w:ilvl="0">
      <w:start w:val="1"/>
      <w:numFmt w:val="bullet"/>
      <w:lvlText w:val="●"/>
      <w:lvlJc w:val="left"/>
      <w:pPr>
        <w:ind w:left="1575" w:hanging="360"/>
      </w:pPr>
      <w:rPr>
        <w:rFonts w:ascii="Noto Sans Symbols" w:eastAsia="Noto Sans Symbols" w:hAnsi="Noto Sans Symbols" w:cs="Noto Sans Symbols"/>
      </w:rPr>
    </w:lvl>
    <w:lvl w:ilvl="1">
      <w:start w:val="1"/>
      <w:numFmt w:val="bullet"/>
      <w:lvlText w:val="o"/>
      <w:lvlJc w:val="left"/>
      <w:pPr>
        <w:ind w:left="2295" w:hanging="360"/>
      </w:pPr>
      <w:rPr>
        <w:rFonts w:ascii="Courier New" w:eastAsia="Courier New" w:hAnsi="Courier New" w:cs="Courier New"/>
      </w:rPr>
    </w:lvl>
    <w:lvl w:ilvl="2">
      <w:start w:val="1"/>
      <w:numFmt w:val="bullet"/>
      <w:lvlText w:val="▪"/>
      <w:lvlJc w:val="left"/>
      <w:pPr>
        <w:ind w:left="3015" w:hanging="360"/>
      </w:pPr>
      <w:rPr>
        <w:rFonts w:ascii="Noto Sans Symbols" w:eastAsia="Noto Sans Symbols" w:hAnsi="Noto Sans Symbols" w:cs="Noto Sans Symbols"/>
      </w:rPr>
    </w:lvl>
    <w:lvl w:ilvl="3">
      <w:start w:val="1"/>
      <w:numFmt w:val="bullet"/>
      <w:lvlText w:val="●"/>
      <w:lvlJc w:val="left"/>
      <w:pPr>
        <w:ind w:left="3735" w:hanging="360"/>
      </w:pPr>
      <w:rPr>
        <w:rFonts w:ascii="Noto Sans Symbols" w:eastAsia="Noto Sans Symbols" w:hAnsi="Noto Sans Symbols" w:cs="Noto Sans Symbols"/>
      </w:rPr>
    </w:lvl>
    <w:lvl w:ilvl="4">
      <w:start w:val="1"/>
      <w:numFmt w:val="bullet"/>
      <w:lvlText w:val="o"/>
      <w:lvlJc w:val="left"/>
      <w:pPr>
        <w:ind w:left="4455" w:hanging="360"/>
      </w:pPr>
      <w:rPr>
        <w:rFonts w:ascii="Courier New" w:eastAsia="Courier New" w:hAnsi="Courier New" w:cs="Courier New"/>
      </w:rPr>
    </w:lvl>
    <w:lvl w:ilvl="5">
      <w:start w:val="1"/>
      <w:numFmt w:val="bullet"/>
      <w:lvlText w:val="▪"/>
      <w:lvlJc w:val="left"/>
      <w:pPr>
        <w:ind w:left="5175" w:hanging="360"/>
      </w:pPr>
      <w:rPr>
        <w:rFonts w:ascii="Noto Sans Symbols" w:eastAsia="Noto Sans Symbols" w:hAnsi="Noto Sans Symbols" w:cs="Noto Sans Symbols"/>
      </w:rPr>
    </w:lvl>
    <w:lvl w:ilvl="6">
      <w:start w:val="1"/>
      <w:numFmt w:val="bullet"/>
      <w:lvlText w:val="●"/>
      <w:lvlJc w:val="left"/>
      <w:pPr>
        <w:ind w:left="5895" w:hanging="360"/>
      </w:pPr>
      <w:rPr>
        <w:rFonts w:ascii="Noto Sans Symbols" w:eastAsia="Noto Sans Symbols" w:hAnsi="Noto Sans Symbols" w:cs="Noto Sans Symbols"/>
      </w:rPr>
    </w:lvl>
    <w:lvl w:ilvl="7">
      <w:start w:val="1"/>
      <w:numFmt w:val="bullet"/>
      <w:lvlText w:val="o"/>
      <w:lvlJc w:val="left"/>
      <w:pPr>
        <w:ind w:left="6615" w:hanging="360"/>
      </w:pPr>
      <w:rPr>
        <w:rFonts w:ascii="Courier New" w:eastAsia="Courier New" w:hAnsi="Courier New" w:cs="Courier New"/>
      </w:rPr>
    </w:lvl>
    <w:lvl w:ilvl="8">
      <w:start w:val="1"/>
      <w:numFmt w:val="bullet"/>
      <w:lvlText w:val="▪"/>
      <w:lvlJc w:val="left"/>
      <w:pPr>
        <w:ind w:left="7335" w:hanging="360"/>
      </w:pPr>
      <w:rPr>
        <w:rFonts w:ascii="Noto Sans Symbols" w:eastAsia="Noto Sans Symbols" w:hAnsi="Noto Sans Symbols" w:cs="Noto Sans Symbols"/>
      </w:rPr>
    </w:lvl>
  </w:abstractNum>
  <w:abstractNum w:abstractNumId="1" w15:restartNumberingAfterBreak="0">
    <w:nsid w:val="4930718B"/>
    <w:multiLevelType w:val="multilevel"/>
    <w:tmpl w:val="46FA354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16cid:durableId="490222882">
    <w:abstractNumId w:val="1"/>
  </w:num>
  <w:num w:numId="2" w16cid:durableId="64331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14B"/>
    <w:rsid w:val="0018247A"/>
    <w:rsid w:val="00184E0C"/>
    <w:rsid w:val="0022369B"/>
    <w:rsid w:val="00227DBD"/>
    <w:rsid w:val="00252F2A"/>
    <w:rsid w:val="002C495A"/>
    <w:rsid w:val="002C50B8"/>
    <w:rsid w:val="004B0100"/>
    <w:rsid w:val="004B31D0"/>
    <w:rsid w:val="005137CF"/>
    <w:rsid w:val="00513D9E"/>
    <w:rsid w:val="005E2E58"/>
    <w:rsid w:val="005E5914"/>
    <w:rsid w:val="006950B8"/>
    <w:rsid w:val="006C7B25"/>
    <w:rsid w:val="008023F9"/>
    <w:rsid w:val="00862BC3"/>
    <w:rsid w:val="00887261"/>
    <w:rsid w:val="00903A53"/>
    <w:rsid w:val="00966663"/>
    <w:rsid w:val="009C297C"/>
    <w:rsid w:val="009C41EA"/>
    <w:rsid w:val="009E104E"/>
    <w:rsid w:val="00A47ECA"/>
    <w:rsid w:val="00A94C14"/>
    <w:rsid w:val="00AA73A2"/>
    <w:rsid w:val="00B34AB9"/>
    <w:rsid w:val="00BB0269"/>
    <w:rsid w:val="00C062E6"/>
    <w:rsid w:val="00C229BB"/>
    <w:rsid w:val="00E54852"/>
    <w:rsid w:val="00E8414B"/>
    <w:rsid w:val="00E954F6"/>
    <w:rsid w:val="00E95EF0"/>
    <w:rsid w:val="00EE5512"/>
    <w:rsid w:val="00FA18CE"/>
    <w:rsid w:val="00FA75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87F6"/>
  <w15:chartTrackingRefBased/>
  <w15:docId w15:val="{EE6B15C4-917F-447D-A164-4AE5F7E6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4B"/>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14B"/>
    <w:pPr>
      <w:spacing w:after="0" w:line="240" w:lineRule="auto"/>
      <w:jc w:val="center"/>
    </w:pPr>
    <w:rPr>
      <w:rFonts w:ascii="Journal" w:eastAsia="Times New Roman" w:hAnsi="Journal"/>
      <w:b/>
      <w:sz w:val="24"/>
      <w:szCs w:val="20"/>
      <w:lang w:val="en-US" w:eastAsia="ru-RU"/>
    </w:rPr>
  </w:style>
  <w:style w:type="character" w:customStyle="1" w:styleId="BodyTextChar">
    <w:name w:val="Body Text Char"/>
    <w:link w:val="BodyText"/>
    <w:rsid w:val="00E8414B"/>
    <w:rPr>
      <w:rFonts w:ascii="Journal" w:eastAsia="Times New Roman" w:hAnsi="Journal" w:cs="Times New Roman"/>
      <w:b/>
      <w:sz w:val="24"/>
      <w:szCs w:val="20"/>
      <w:lang w:val="en-US" w:eastAsia="ru-RU"/>
    </w:rPr>
  </w:style>
  <w:style w:type="paragraph" w:customStyle="1" w:styleId="Default">
    <w:name w:val="Default"/>
    <w:rsid w:val="00E8414B"/>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rsid w:val="00E841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1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iennale.uzbekistan@gmail.com" TargetMode="External"/><Relationship Id="rId3" Type="http://schemas.openxmlformats.org/officeDocument/2006/relationships/settings" Target="settings.xml"/><Relationship Id="rId7" Type="http://schemas.openxmlformats.org/officeDocument/2006/relationships/hyperlink" Target="mailto:decorart.uz20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ennale.uzbekistan@gmail.com" TargetMode="External"/><Relationship Id="rId11" Type="http://schemas.openxmlformats.org/officeDocument/2006/relationships/theme" Target="theme/theme1.xml"/><Relationship Id="rId5" Type="http://schemas.openxmlformats.org/officeDocument/2006/relationships/hyperlink" Target="mailto:decorart.uz2025@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hv-art.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Links>
    <vt:vector size="30" baseType="variant">
      <vt:variant>
        <vt:i4>7733299</vt:i4>
      </vt:variant>
      <vt:variant>
        <vt:i4>12</vt:i4>
      </vt:variant>
      <vt:variant>
        <vt:i4>0</vt:i4>
      </vt:variant>
      <vt:variant>
        <vt:i4>5</vt:i4>
      </vt:variant>
      <vt:variant>
        <vt:lpwstr>http://www.dhv-art.uz/</vt:lpwstr>
      </vt:variant>
      <vt:variant>
        <vt:lpwstr/>
      </vt:variant>
      <vt:variant>
        <vt:i4>4259874</vt:i4>
      </vt:variant>
      <vt:variant>
        <vt:i4>9</vt:i4>
      </vt:variant>
      <vt:variant>
        <vt:i4>0</vt:i4>
      </vt:variant>
      <vt:variant>
        <vt:i4>5</vt:i4>
      </vt:variant>
      <vt:variant>
        <vt:lpwstr>mailto:biennale.uzbekistan@gmail.com</vt:lpwstr>
      </vt:variant>
      <vt:variant>
        <vt:lpwstr/>
      </vt:variant>
      <vt:variant>
        <vt:i4>5242917</vt:i4>
      </vt:variant>
      <vt:variant>
        <vt:i4>6</vt:i4>
      </vt:variant>
      <vt:variant>
        <vt:i4>0</vt:i4>
      </vt:variant>
      <vt:variant>
        <vt:i4>5</vt:i4>
      </vt:variant>
      <vt:variant>
        <vt:lpwstr>mailto:decorart.uz2025@gmail.com</vt:lpwstr>
      </vt:variant>
      <vt:variant>
        <vt:lpwstr/>
      </vt:variant>
      <vt:variant>
        <vt:i4>4259874</vt:i4>
      </vt:variant>
      <vt:variant>
        <vt:i4>3</vt:i4>
      </vt:variant>
      <vt:variant>
        <vt:i4>0</vt:i4>
      </vt:variant>
      <vt:variant>
        <vt:i4>5</vt:i4>
      </vt:variant>
      <vt:variant>
        <vt:lpwstr>mailto:biennale.uzbekistan@gmail.com</vt:lpwstr>
      </vt:variant>
      <vt:variant>
        <vt:lpwstr/>
      </vt:variant>
      <vt:variant>
        <vt:i4>5242917</vt:i4>
      </vt:variant>
      <vt:variant>
        <vt:i4>0</vt:i4>
      </vt:variant>
      <vt:variant>
        <vt:i4>0</vt:i4>
      </vt:variant>
      <vt:variant>
        <vt:i4>5</vt:i4>
      </vt:variant>
      <vt:variant>
        <vt:lpwstr>mailto:decorart.uz2025@gmail.com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dc:creator>
  <cp:keywords/>
  <cp:lastModifiedBy>Dijana Haramina Futivić</cp:lastModifiedBy>
  <cp:revision>2</cp:revision>
  <cp:lastPrinted>2025-06-26T09:39:00Z</cp:lastPrinted>
  <dcterms:created xsi:type="dcterms:W3CDTF">2025-06-30T09:27:00Z</dcterms:created>
  <dcterms:modified xsi:type="dcterms:W3CDTF">2025-06-30T09:27:00Z</dcterms:modified>
</cp:coreProperties>
</file>